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AB08" w14:textId="77777777" w:rsidR="00C42208" w:rsidRDefault="00C42208" w:rsidP="00C42208">
      <w:pPr>
        <w:rPr>
          <w:rFonts w:ascii="Century Gothic" w:hAnsi="Century Gothic" w:cs="Arial"/>
          <w:sz w:val="24"/>
          <w:szCs w:val="24"/>
        </w:rPr>
      </w:pPr>
    </w:p>
    <w:p w14:paraId="0D799346" w14:textId="778A6787" w:rsidR="00A70010" w:rsidRPr="00F87834" w:rsidRDefault="00F87834" w:rsidP="00A70010">
      <w:pPr>
        <w:jc w:val="center"/>
        <w:rPr>
          <w:rFonts w:ascii="Century Gothic" w:hAnsi="Century Gothic" w:cs="Arial"/>
          <w:b/>
          <w:color w:val="0070C0"/>
          <w:sz w:val="24"/>
          <w:szCs w:val="24"/>
          <w:u w:val="single"/>
        </w:rPr>
      </w:pPr>
      <w:r w:rsidRPr="00F87834">
        <w:rPr>
          <w:rFonts w:ascii="Century Gothic" w:hAnsi="Century Gothic" w:cs="Arial"/>
          <w:b/>
          <w:color w:val="0070C0"/>
          <w:sz w:val="24"/>
          <w:szCs w:val="24"/>
          <w:u w:val="single"/>
        </w:rPr>
        <w:t>AMAPLAST, PLASTICSEUROPE ITALIA</w:t>
      </w:r>
      <w:r>
        <w:rPr>
          <w:rFonts w:ascii="Century Gothic" w:hAnsi="Century Gothic" w:cs="Arial"/>
          <w:b/>
          <w:color w:val="0070C0"/>
          <w:sz w:val="24"/>
          <w:szCs w:val="24"/>
          <w:u w:val="single"/>
        </w:rPr>
        <w:t xml:space="preserve"> E </w:t>
      </w:r>
      <w:r w:rsidRPr="00F87834">
        <w:rPr>
          <w:rFonts w:ascii="Century Gothic" w:hAnsi="Century Gothic" w:cs="Arial"/>
          <w:b/>
          <w:color w:val="0070C0"/>
          <w:sz w:val="24"/>
          <w:szCs w:val="24"/>
          <w:u w:val="single"/>
        </w:rPr>
        <w:t>UNIONPLAST</w:t>
      </w:r>
    </w:p>
    <w:p w14:paraId="68A01AF7" w14:textId="17FE0A3D" w:rsidR="00A70010" w:rsidRPr="00F87834" w:rsidRDefault="00C42208" w:rsidP="00A70010">
      <w:pPr>
        <w:jc w:val="center"/>
        <w:rPr>
          <w:rFonts w:ascii="Century Gothic" w:hAnsi="Century Gothic" w:cs="Arial"/>
          <w:b/>
          <w:color w:val="0070C0"/>
          <w:sz w:val="24"/>
          <w:szCs w:val="24"/>
          <w:u w:val="single"/>
        </w:rPr>
      </w:pPr>
      <w:r w:rsidRPr="00F87834">
        <w:rPr>
          <w:rFonts w:ascii="Century Gothic" w:hAnsi="Century Gothic" w:cs="Arial"/>
          <w:b/>
          <w:color w:val="0070C0"/>
          <w:sz w:val="24"/>
          <w:szCs w:val="24"/>
          <w:u w:val="single"/>
        </w:rPr>
        <w:t>con</w:t>
      </w:r>
    </w:p>
    <w:p w14:paraId="26679867" w14:textId="0C13A4A6" w:rsidR="00C42208" w:rsidRPr="00F87834" w:rsidRDefault="00C42208" w:rsidP="00A70010">
      <w:pPr>
        <w:jc w:val="center"/>
        <w:rPr>
          <w:rFonts w:ascii="Century Gothic" w:hAnsi="Century Gothic" w:cs="Arial"/>
          <w:b/>
          <w:color w:val="0070C0"/>
          <w:sz w:val="24"/>
          <w:szCs w:val="24"/>
          <w:u w:val="single"/>
        </w:rPr>
      </w:pPr>
      <w:r w:rsidRPr="00F87834">
        <w:rPr>
          <w:rFonts w:ascii="Century Gothic" w:hAnsi="Century Gothic" w:cs="Arial"/>
          <w:b/>
          <w:color w:val="0070C0"/>
          <w:sz w:val="24"/>
          <w:szCs w:val="24"/>
          <w:u w:val="single"/>
        </w:rPr>
        <w:t>The European House Ambrosetti</w:t>
      </w:r>
    </w:p>
    <w:p w14:paraId="5C2788FA" w14:textId="77777777" w:rsidR="00C42208" w:rsidRDefault="00C42208" w:rsidP="00C42208">
      <w:pPr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6FFD1B81" w14:textId="77777777" w:rsidR="00A70010" w:rsidRDefault="00A70010" w:rsidP="00A7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10056738" w14:textId="7DFD0D88" w:rsidR="00C42208" w:rsidRPr="00F87834" w:rsidRDefault="00A70010" w:rsidP="00A70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 w:cs="Arial"/>
          <w:b/>
          <w:bCs/>
          <w:sz w:val="32"/>
          <w:szCs w:val="32"/>
          <w:lang w:val="en-US"/>
        </w:rPr>
      </w:pPr>
      <w:r w:rsidRPr="00F87834">
        <w:rPr>
          <w:rFonts w:ascii="Century Gothic" w:hAnsi="Century Gothic" w:cs="Arial"/>
          <w:b/>
          <w:bCs/>
          <w:sz w:val="32"/>
          <w:szCs w:val="32"/>
          <w:lang w:val="en-US"/>
        </w:rPr>
        <w:t>SONO LIETI DI INVITARLA ALL’EVENTO</w:t>
      </w:r>
    </w:p>
    <w:p w14:paraId="0D514BCD" w14:textId="77777777" w:rsidR="00A70010" w:rsidRPr="00C42208" w:rsidRDefault="00A70010" w:rsidP="00C42208">
      <w:pPr>
        <w:jc w:val="center"/>
        <w:rPr>
          <w:rFonts w:ascii="Century Gothic" w:hAnsi="Century Gothic" w:cs="Arial"/>
          <w:sz w:val="24"/>
          <w:szCs w:val="24"/>
        </w:rPr>
      </w:pPr>
    </w:p>
    <w:p w14:paraId="2C5ABAAE" w14:textId="77777777" w:rsidR="00F87834" w:rsidRDefault="00C42208" w:rsidP="00F87834">
      <w:pPr>
        <w:jc w:val="center"/>
        <w:rPr>
          <w:rFonts w:ascii="Century Gothic" w:hAnsi="Century Gothic" w:cs="Arial"/>
          <w:b/>
          <w:color w:val="0070C0"/>
          <w:sz w:val="36"/>
          <w:szCs w:val="36"/>
        </w:rPr>
      </w:pPr>
      <w:r w:rsidRPr="00F87834">
        <w:rPr>
          <w:rFonts w:ascii="Century Gothic" w:hAnsi="Century Gothic" w:cs="Arial"/>
          <w:b/>
          <w:color w:val="0070C0"/>
          <w:sz w:val="36"/>
          <w:szCs w:val="36"/>
        </w:rPr>
        <w:t xml:space="preserve">La circolarità della plastica: </w:t>
      </w:r>
    </w:p>
    <w:p w14:paraId="390E486E" w14:textId="6600160C" w:rsidR="00C42208" w:rsidRPr="00F87834" w:rsidRDefault="00C42208" w:rsidP="00F87834">
      <w:pPr>
        <w:jc w:val="center"/>
        <w:rPr>
          <w:rFonts w:ascii="Century Gothic" w:hAnsi="Century Gothic" w:cs="Arial"/>
          <w:b/>
          <w:color w:val="0070C0"/>
          <w:sz w:val="36"/>
          <w:szCs w:val="36"/>
        </w:rPr>
      </w:pPr>
      <w:r w:rsidRPr="00F87834">
        <w:rPr>
          <w:rFonts w:ascii="Century Gothic" w:hAnsi="Century Gothic" w:cs="Arial"/>
          <w:b/>
          <w:color w:val="0070C0"/>
          <w:sz w:val="36"/>
          <w:szCs w:val="36"/>
        </w:rPr>
        <w:t>opportunità industriali, innovazione e ricadute economico-occupazionali per l’Italia</w:t>
      </w:r>
    </w:p>
    <w:p w14:paraId="73FD8524" w14:textId="77777777" w:rsidR="00C42208" w:rsidRPr="00C42208" w:rsidRDefault="00C42208" w:rsidP="00C42208">
      <w:pPr>
        <w:rPr>
          <w:rFonts w:ascii="Century Gothic" w:hAnsi="Century Gothic" w:cs="Arial"/>
          <w:sz w:val="24"/>
          <w:szCs w:val="24"/>
        </w:rPr>
      </w:pPr>
    </w:p>
    <w:p w14:paraId="02ADFD7A" w14:textId="54E6AFB6" w:rsidR="00C42208" w:rsidRPr="00F87834" w:rsidRDefault="00F87834" w:rsidP="00C42208">
      <w:pPr>
        <w:rPr>
          <w:rFonts w:ascii="Century Gothic" w:hAnsi="Century Gothic" w:cs="Arial"/>
          <w:i/>
          <w:iCs/>
        </w:rPr>
      </w:pPr>
      <w:r w:rsidRPr="00F87834">
        <w:rPr>
          <w:rFonts w:ascii="Century Gothic" w:hAnsi="Century Gothic" w:cs="Arial"/>
          <w:bCs/>
        </w:rPr>
        <w:t xml:space="preserve">che </w:t>
      </w:r>
      <w:r w:rsidR="00C42208" w:rsidRPr="00F87834">
        <w:rPr>
          <w:rFonts w:ascii="Century Gothic" w:hAnsi="Century Gothic" w:cs="Arial"/>
          <w:bCs/>
        </w:rPr>
        <w:t xml:space="preserve">si terrà </w:t>
      </w:r>
      <w:r w:rsidR="00C42208" w:rsidRPr="00F87834">
        <w:rPr>
          <w:rFonts w:ascii="Century Gothic" w:hAnsi="Century Gothic" w:cs="Arial"/>
          <w:bCs/>
        </w:rPr>
        <w:t xml:space="preserve">presso PLAST il </w:t>
      </w:r>
      <w:r w:rsidR="00C42208" w:rsidRPr="00F87834">
        <w:rPr>
          <w:rFonts w:ascii="Century Gothic" w:hAnsi="Century Gothic" w:cs="Arial"/>
          <w:bCs/>
          <w:i/>
          <w:iCs/>
        </w:rPr>
        <w:t xml:space="preserve">6 settembre 2023 (10:00-12:00) </w:t>
      </w:r>
      <w:r w:rsidR="00C42208" w:rsidRPr="00F87834">
        <w:rPr>
          <w:rFonts w:ascii="Century Gothic" w:eastAsia="Times New Roman" w:hAnsi="Century Gothic" w:cs="Arial"/>
          <w:i/>
          <w:iCs/>
          <w:color w:val="000000"/>
          <w:lang w:eastAsia="it-IT"/>
        </w:rPr>
        <w:t>Centro Congressi -</w:t>
      </w:r>
      <w:r w:rsidR="00C42208" w:rsidRPr="00F87834">
        <w:rPr>
          <w:rFonts w:ascii="Century Gothic" w:hAnsi="Century Gothic" w:cs="Arial"/>
          <w:i/>
          <w:iCs/>
        </w:rPr>
        <w:t xml:space="preserve"> Sala </w:t>
      </w:r>
      <w:proofErr w:type="spellStart"/>
      <w:r w:rsidR="00C42208" w:rsidRPr="00F87834">
        <w:rPr>
          <w:rFonts w:ascii="Century Gothic" w:hAnsi="Century Gothic" w:cs="Arial"/>
          <w:i/>
          <w:iCs/>
        </w:rPr>
        <w:t>Aries</w:t>
      </w:r>
      <w:proofErr w:type="spellEnd"/>
    </w:p>
    <w:p w14:paraId="5F35E1BD" w14:textId="77777777" w:rsidR="00C42208" w:rsidRPr="00F87834" w:rsidRDefault="00C42208" w:rsidP="00DB4F0A">
      <w:pPr>
        <w:tabs>
          <w:tab w:val="left" w:pos="6804"/>
        </w:tabs>
        <w:rPr>
          <w:rFonts w:ascii="Century Gothic" w:hAnsi="Century Gothic"/>
        </w:rPr>
      </w:pPr>
    </w:p>
    <w:p w14:paraId="01F86C46" w14:textId="77777777" w:rsidR="00C42208" w:rsidRPr="00F87834" w:rsidRDefault="00C42208" w:rsidP="00DB4F0A">
      <w:pPr>
        <w:tabs>
          <w:tab w:val="left" w:pos="6804"/>
        </w:tabs>
        <w:rPr>
          <w:rFonts w:ascii="Century Gothic" w:hAnsi="Century Gothic"/>
        </w:rPr>
      </w:pPr>
    </w:p>
    <w:p w14:paraId="7ADE3681" w14:textId="17F89618" w:rsidR="00DB4F0A" w:rsidRPr="00F87834" w:rsidRDefault="00C42208" w:rsidP="00DB4F0A">
      <w:pPr>
        <w:tabs>
          <w:tab w:val="left" w:pos="6804"/>
        </w:tabs>
        <w:rPr>
          <w:rFonts w:ascii="Century Gothic" w:hAnsi="Century Gothic" w:cs="Arial"/>
          <w:bCs/>
        </w:rPr>
      </w:pPr>
      <w:r w:rsidRPr="00F87834">
        <w:rPr>
          <w:rFonts w:ascii="Century Gothic" w:hAnsi="Century Gothic"/>
        </w:rPr>
        <w:t xml:space="preserve">Ogni 100 euro investiti nel settore delle materie plastiche ne generano 218 nelle filiere collegate e per ogni 100 occupati diretti nel settore si creano 177 posti di lavoro nelle filiere collegate, con un </w:t>
      </w:r>
      <w:r w:rsidRPr="00F87834">
        <w:rPr>
          <w:rStyle w:val="Enfasigrassetto"/>
          <w:rFonts w:ascii="Century Gothic" w:hAnsi="Century Gothic"/>
          <w:b w:val="0"/>
          <w:bCs w:val="0"/>
        </w:rPr>
        <w:t>moltiplicatore economico</w:t>
      </w:r>
      <w:r w:rsidRPr="00F87834">
        <w:rPr>
          <w:rFonts w:ascii="Century Gothic" w:hAnsi="Century Gothic"/>
          <w:b/>
          <w:bCs/>
        </w:rPr>
        <w:t xml:space="preserve"> di </w:t>
      </w:r>
      <w:r w:rsidRPr="00F87834">
        <w:rPr>
          <w:rStyle w:val="Enfasigrassetto"/>
          <w:rFonts w:ascii="Century Gothic" w:hAnsi="Century Gothic"/>
          <w:b w:val="0"/>
          <w:bCs w:val="0"/>
        </w:rPr>
        <w:t>3,18</w:t>
      </w:r>
      <w:r w:rsidRPr="00F87834">
        <w:rPr>
          <w:rFonts w:ascii="Century Gothic" w:hAnsi="Century Gothic"/>
        </w:rPr>
        <w:t xml:space="preserve">. </w:t>
      </w:r>
      <w:r w:rsidRPr="00F87834">
        <w:rPr>
          <w:rFonts w:ascii="Century Gothic" w:hAnsi="Century Gothic"/>
        </w:rPr>
        <w:t xml:space="preserve">E, ancora: il settore della plastica è, nell'ambito del manufatturiero, quello che presenta una maggiore distribuzione dell’impatto economico diretto sugli altri settori, tra i diciassette esaminati. </w:t>
      </w:r>
      <w:r w:rsidRPr="00F87834">
        <w:rPr>
          <w:rFonts w:ascii="Century Gothic" w:hAnsi="Century Gothic"/>
        </w:rPr>
        <w:br/>
        <w:t xml:space="preserve">Sono queste </w:t>
      </w:r>
      <w:r w:rsidR="00A70010" w:rsidRPr="00F87834">
        <w:rPr>
          <w:rFonts w:ascii="Century Gothic" w:hAnsi="Century Gothic"/>
        </w:rPr>
        <w:t xml:space="preserve">solo </w:t>
      </w:r>
      <w:r w:rsidRPr="00F87834">
        <w:rPr>
          <w:rFonts w:ascii="Century Gothic" w:hAnsi="Century Gothic"/>
        </w:rPr>
        <w:t xml:space="preserve">alcune </w:t>
      </w:r>
      <w:r w:rsidR="00A70010" w:rsidRPr="00F87834">
        <w:rPr>
          <w:rFonts w:ascii="Century Gothic" w:hAnsi="Century Gothic"/>
        </w:rPr>
        <w:t xml:space="preserve">tra le tante </w:t>
      </w:r>
      <w:r w:rsidRPr="00F87834">
        <w:rPr>
          <w:rFonts w:ascii="Century Gothic" w:hAnsi="Century Gothic"/>
        </w:rPr>
        <w:t>conclusioni dello studio "</w:t>
      </w:r>
      <w:r w:rsidRPr="00F87834">
        <w:rPr>
          <w:rStyle w:val="Enfasicorsivo"/>
          <w:rFonts w:ascii="Century Gothic" w:hAnsi="Century Gothic"/>
        </w:rPr>
        <w:t>La circolarità della plastica: opportunità industriali e ricadute economiche e ambientali per l'Italia</w:t>
      </w:r>
      <w:r w:rsidRPr="00F87834">
        <w:rPr>
          <w:rFonts w:ascii="Century Gothic" w:hAnsi="Century Gothic"/>
        </w:rPr>
        <w:t xml:space="preserve">", presentato ieri nel corso del Forum di Cernobbio organizzato da </w:t>
      </w:r>
      <w:r w:rsidRPr="00F87834">
        <w:rPr>
          <w:rStyle w:val="Enfasigrassetto"/>
          <w:rFonts w:ascii="Century Gothic" w:hAnsi="Century Gothic"/>
        </w:rPr>
        <w:t>The European House - Ambrosetti</w:t>
      </w:r>
      <w:r w:rsidRPr="00F87834">
        <w:rPr>
          <w:rFonts w:ascii="Century Gothic" w:hAnsi="Century Gothic"/>
        </w:rPr>
        <w:t>.</w:t>
      </w:r>
      <w:r w:rsidR="00DB4F0A" w:rsidRPr="00F87834">
        <w:rPr>
          <w:rFonts w:ascii="Century Gothic" w:hAnsi="Century Gothic" w:cs="Arial"/>
          <w:b/>
        </w:rPr>
        <w:tab/>
      </w:r>
    </w:p>
    <w:p w14:paraId="132A2045" w14:textId="77777777" w:rsidR="00DB4F0A" w:rsidRPr="00F87834" w:rsidRDefault="00DB4F0A" w:rsidP="00DB4F0A">
      <w:pPr>
        <w:rPr>
          <w:rFonts w:ascii="Century Gothic" w:hAnsi="Century Gothic" w:cs="Arial"/>
          <w:b/>
        </w:rPr>
      </w:pPr>
    </w:p>
    <w:p w14:paraId="6BBFD477" w14:textId="20D73372" w:rsidR="008B10F1" w:rsidRPr="00F87834" w:rsidRDefault="00A15A2B" w:rsidP="008805DE">
      <w:pPr>
        <w:jc w:val="both"/>
        <w:rPr>
          <w:rFonts w:ascii="Century Gothic" w:hAnsi="Century Gothic" w:cs="Arial"/>
          <w:color w:val="0070C0"/>
        </w:rPr>
      </w:pPr>
      <w:bookmarkStart w:id="0" w:name="_Hlk139961815"/>
      <w:r w:rsidRPr="00F87834">
        <w:rPr>
          <w:rFonts w:ascii="Century Gothic" w:hAnsi="Century Gothic" w:cs="Arial"/>
          <w:color w:val="0070C0"/>
          <w:shd w:val="clear" w:color="auto" w:fill="FFFFFF"/>
        </w:rPr>
        <w:t>Il convegno ripercorre</w:t>
      </w:r>
      <w:r w:rsidR="00A70010" w:rsidRPr="00F87834">
        <w:rPr>
          <w:rFonts w:ascii="Century Gothic" w:hAnsi="Century Gothic" w:cs="Arial"/>
          <w:color w:val="0070C0"/>
          <w:shd w:val="clear" w:color="auto" w:fill="FFFFFF"/>
        </w:rPr>
        <w:t>rà</w:t>
      </w:r>
      <w:r w:rsidRPr="00F87834">
        <w:rPr>
          <w:rFonts w:ascii="Century Gothic" w:hAnsi="Century Gothic" w:cs="Arial"/>
          <w:color w:val="0070C0"/>
          <w:shd w:val="clear" w:color="auto" w:fill="FFFFFF"/>
        </w:rPr>
        <w:t xml:space="preserve"> i risultati più significativi dello studio dallo stesso titolo realizzato da The European House - Ambrosetti per la filiera delle materie plastiche, in particolare con riferimento al tema della transizione ecologica. Seguirà una tavola rotonda con rappresentanti Istituzionali e della filiera della plastica italiana.</w:t>
      </w:r>
    </w:p>
    <w:p w14:paraId="39970475" w14:textId="77777777" w:rsidR="00BA3382" w:rsidRPr="00F87834" w:rsidRDefault="00BA3382" w:rsidP="008805DE">
      <w:pPr>
        <w:jc w:val="both"/>
        <w:rPr>
          <w:rFonts w:ascii="Century Gothic" w:hAnsi="Century Gothic" w:cs="Arial"/>
        </w:rPr>
      </w:pPr>
    </w:p>
    <w:p w14:paraId="5A3BCCAA" w14:textId="77777777" w:rsidR="00A15A2B" w:rsidRPr="00F87834" w:rsidRDefault="00A15A2B" w:rsidP="008805DE">
      <w:pPr>
        <w:jc w:val="both"/>
        <w:rPr>
          <w:rFonts w:ascii="Century Gothic" w:hAnsi="Century Gothic" w:cs="Arial"/>
        </w:rPr>
      </w:pPr>
      <w:r w:rsidRPr="00F87834">
        <w:rPr>
          <w:rFonts w:ascii="Century Gothic" w:hAnsi="Century Gothic" w:cs="Arial"/>
          <w:b/>
          <w:bCs/>
        </w:rPr>
        <w:t xml:space="preserve">Tavola rotonda </w:t>
      </w:r>
      <w:r w:rsidRPr="00F87834">
        <w:rPr>
          <w:rFonts w:ascii="Century Gothic" w:hAnsi="Century Gothic" w:cs="Arial"/>
        </w:rPr>
        <w:t>moderata da Ilaria Vesentini, Il Sole 24 Ore</w:t>
      </w:r>
    </w:p>
    <w:p w14:paraId="4B21E91D" w14:textId="1CF410F8" w:rsidR="00A15A2B" w:rsidRPr="00F87834" w:rsidRDefault="00A15A2B" w:rsidP="008805DE">
      <w:pPr>
        <w:jc w:val="both"/>
        <w:rPr>
          <w:rFonts w:ascii="Century Gothic" w:hAnsi="Century Gothic" w:cs="Arial"/>
          <w:u w:val="single"/>
        </w:rPr>
      </w:pPr>
      <w:r w:rsidRPr="00F87834">
        <w:rPr>
          <w:rFonts w:ascii="Century Gothic" w:hAnsi="Century Gothic" w:cs="Arial"/>
          <w:u w:val="single"/>
        </w:rPr>
        <w:t>Relatori:</w:t>
      </w:r>
    </w:p>
    <w:p w14:paraId="505EA325" w14:textId="77777777" w:rsidR="00F87834" w:rsidRPr="00C42208" w:rsidRDefault="00F87834" w:rsidP="008805DE">
      <w:pPr>
        <w:jc w:val="both"/>
        <w:rPr>
          <w:rFonts w:ascii="Century Gothic" w:hAnsi="Century Gothic" w:cs="Arial"/>
          <w:sz w:val="24"/>
          <w:szCs w:val="24"/>
          <w:u w:val="single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A70010" w14:paraId="382AD1C6" w14:textId="77777777" w:rsidTr="00F87834">
        <w:tc>
          <w:tcPr>
            <w:tcW w:w="3114" w:type="dxa"/>
          </w:tcPr>
          <w:p w14:paraId="5EC5A816" w14:textId="77777777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878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Francesco Galletti</w:t>
            </w:r>
          </w:p>
          <w:p w14:paraId="4BD13369" w14:textId="4840925B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</w:tc>
        <w:tc>
          <w:tcPr>
            <w:tcW w:w="6514" w:type="dxa"/>
          </w:tcPr>
          <w:p w14:paraId="33AE1365" w14:textId="474D5DE7" w:rsidR="00A70010" w:rsidRPr="00A70010" w:rsidRDefault="00A70010" w:rsidP="008805DE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A70010">
              <w:rPr>
                <w:rFonts w:ascii="Century Gothic" w:hAnsi="Century Gothic" w:cs="Arial"/>
                <w:sz w:val="18"/>
                <w:szCs w:val="18"/>
              </w:rPr>
              <w:t>Senior Consultant Area Scenari e Intelligence</w:t>
            </w:r>
          </w:p>
        </w:tc>
      </w:tr>
      <w:tr w:rsidR="00A70010" w14:paraId="3EBBC0C6" w14:textId="77777777" w:rsidTr="00F87834">
        <w:tc>
          <w:tcPr>
            <w:tcW w:w="3114" w:type="dxa"/>
          </w:tcPr>
          <w:p w14:paraId="04B56B10" w14:textId="77777777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878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Dario Previero</w:t>
            </w:r>
          </w:p>
          <w:p w14:paraId="2B0965C1" w14:textId="373C3460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</w:tc>
        <w:tc>
          <w:tcPr>
            <w:tcW w:w="6514" w:type="dxa"/>
          </w:tcPr>
          <w:p w14:paraId="22916426" w14:textId="48A1875D" w:rsidR="00A70010" w:rsidRPr="00A70010" w:rsidRDefault="00A70010" w:rsidP="008805D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A70010">
              <w:rPr>
                <w:rFonts w:ascii="Century Gothic" w:hAnsi="Century Gothic" w:cs="Arial"/>
                <w:sz w:val="18"/>
                <w:szCs w:val="18"/>
              </w:rPr>
              <w:t>Past</w:t>
            </w:r>
            <w:proofErr w:type="spellEnd"/>
            <w:r w:rsidRPr="00A7001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A70010">
              <w:rPr>
                <w:rFonts w:ascii="Century Gothic" w:hAnsi="Century Gothic" w:cs="Arial"/>
                <w:sz w:val="18"/>
                <w:szCs w:val="18"/>
              </w:rPr>
              <w:t>President</w:t>
            </w:r>
            <w:proofErr w:type="spellEnd"/>
            <w:r w:rsidRPr="00A70010">
              <w:rPr>
                <w:rFonts w:ascii="Century Gothic" w:hAnsi="Century Gothic" w:cs="Arial"/>
                <w:sz w:val="18"/>
                <w:szCs w:val="18"/>
              </w:rPr>
              <w:t xml:space="preserve"> AMAPLAST</w:t>
            </w:r>
          </w:p>
        </w:tc>
      </w:tr>
      <w:tr w:rsidR="00A70010" w14:paraId="4C197F4E" w14:textId="77777777" w:rsidTr="00F87834">
        <w:tc>
          <w:tcPr>
            <w:tcW w:w="3114" w:type="dxa"/>
          </w:tcPr>
          <w:p w14:paraId="49B31558" w14:textId="77777777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878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Marco Bergaglio</w:t>
            </w:r>
          </w:p>
          <w:p w14:paraId="18BF6E49" w14:textId="15D2BA7E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</w:tc>
        <w:tc>
          <w:tcPr>
            <w:tcW w:w="6514" w:type="dxa"/>
          </w:tcPr>
          <w:p w14:paraId="02F6AB62" w14:textId="5DF3005B" w:rsidR="00A70010" w:rsidRPr="00A70010" w:rsidRDefault="00A70010" w:rsidP="008805D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70010">
              <w:rPr>
                <w:rFonts w:ascii="Century Gothic" w:hAnsi="Century Gothic" w:cs="Arial"/>
                <w:sz w:val="18"/>
                <w:szCs w:val="18"/>
              </w:rPr>
              <w:t>Presidente UNIONPLAST</w:t>
            </w:r>
          </w:p>
        </w:tc>
      </w:tr>
      <w:tr w:rsidR="00A70010" w14:paraId="07DA540D" w14:textId="77777777" w:rsidTr="00F87834">
        <w:tc>
          <w:tcPr>
            <w:tcW w:w="3114" w:type="dxa"/>
          </w:tcPr>
          <w:p w14:paraId="0DE5F1F7" w14:textId="77777777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8783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Lidia </w:t>
            </w:r>
            <w:proofErr w:type="spellStart"/>
            <w:r w:rsidRPr="00F878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Armelao</w:t>
            </w:r>
            <w:proofErr w:type="spellEnd"/>
          </w:p>
          <w:p w14:paraId="703346C8" w14:textId="7A476EAC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8"/>
                <w:szCs w:val="8"/>
              </w:rPr>
            </w:pPr>
          </w:p>
        </w:tc>
        <w:tc>
          <w:tcPr>
            <w:tcW w:w="6514" w:type="dxa"/>
          </w:tcPr>
          <w:p w14:paraId="7A2F68F4" w14:textId="722D90FC" w:rsidR="00A70010" w:rsidRPr="00A70010" w:rsidRDefault="00A70010" w:rsidP="008805D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70010">
              <w:rPr>
                <w:rFonts w:ascii="Century Gothic" w:hAnsi="Century Gothic" w:cs="Arial"/>
                <w:sz w:val="18"/>
                <w:szCs w:val="18"/>
              </w:rPr>
              <w:t>Direttore Consiglio Nazionale delle Ricerche</w:t>
            </w:r>
          </w:p>
        </w:tc>
      </w:tr>
      <w:tr w:rsidR="00A70010" w14:paraId="690FE883" w14:textId="77777777" w:rsidTr="00F87834">
        <w:tc>
          <w:tcPr>
            <w:tcW w:w="3114" w:type="dxa"/>
          </w:tcPr>
          <w:p w14:paraId="1378D908" w14:textId="132D01D2" w:rsidR="00A70010" w:rsidRPr="00F87834" w:rsidRDefault="00A70010" w:rsidP="00F87834">
            <w:pPr>
              <w:ind w:left="-247" w:firstLine="247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878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Valeria Frittelloni</w:t>
            </w:r>
          </w:p>
        </w:tc>
        <w:tc>
          <w:tcPr>
            <w:tcW w:w="6514" w:type="dxa"/>
          </w:tcPr>
          <w:p w14:paraId="1E2ABFE1" w14:textId="1BFCC906" w:rsidR="00A70010" w:rsidRPr="00A70010" w:rsidRDefault="00A70010" w:rsidP="008805DE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70010">
              <w:rPr>
                <w:rFonts w:ascii="Century Gothic" w:hAnsi="Century Gothic" w:cs="Arial"/>
                <w:sz w:val="18"/>
                <w:szCs w:val="18"/>
              </w:rPr>
              <w:t>Direttore Dipartimento per la valutazione, i controlli e la sostenibilità ambientale di Ispra</w:t>
            </w:r>
          </w:p>
        </w:tc>
      </w:tr>
    </w:tbl>
    <w:p w14:paraId="0430DB59" w14:textId="4BB8BA4E" w:rsidR="00A15A2B" w:rsidRPr="00C42208" w:rsidRDefault="00A70010" w:rsidP="008805DE">
      <w:pPr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 </w:t>
      </w:r>
    </w:p>
    <w:p w14:paraId="1F7B20AB" w14:textId="77777777" w:rsidR="00C42208" w:rsidRDefault="00C42208" w:rsidP="00A15A2B">
      <w:pPr>
        <w:rPr>
          <w:rFonts w:ascii="Century Gothic" w:hAnsi="Century Gothic" w:cs="Arial"/>
          <w:b/>
          <w:sz w:val="24"/>
          <w:szCs w:val="24"/>
        </w:rPr>
      </w:pPr>
    </w:p>
    <w:p w14:paraId="0830E205" w14:textId="77777777" w:rsidR="00A70010" w:rsidRDefault="00A70010" w:rsidP="00A15A2B">
      <w:pPr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ISCRIZIONE OBBLIGATORIA </w:t>
      </w:r>
    </w:p>
    <w:p w14:paraId="03319975" w14:textId="08D014FC" w:rsidR="008B10F1" w:rsidRPr="00C42208" w:rsidRDefault="00A70010" w:rsidP="00A15A2B">
      <w:pPr>
        <w:rPr>
          <w:rFonts w:ascii="Century Gothic" w:hAnsi="Century Gothic" w:cs="Arial"/>
          <w:sz w:val="24"/>
          <w:szCs w:val="24"/>
          <w:lang w:val="en-US"/>
        </w:rPr>
      </w:pPr>
      <w:r>
        <w:rPr>
          <w:rFonts w:ascii="Century Gothic" w:hAnsi="Century Gothic" w:cs="Arial"/>
          <w:b/>
          <w:sz w:val="24"/>
          <w:szCs w:val="24"/>
        </w:rPr>
        <w:t xml:space="preserve">Per le iscrizioni si prega di inviare richiesta via email a: </w:t>
      </w:r>
      <w:r w:rsidR="00A15A2B" w:rsidRPr="00C42208">
        <w:rPr>
          <w:rFonts w:ascii="Century Gothic" w:hAnsi="Century Gothic" w:cs="Arial"/>
          <w:sz w:val="24"/>
          <w:szCs w:val="24"/>
          <w:lang w:val="en-US"/>
        </w:rPr>
        <w:t>r.fumagalli@amaplast.org</w:t>
      </w:r>
      <w:bookmarkEnd w:id="0"/>
    </w:p>
    <w:sectPr w:rsidR="008B10F1" w:rsidRPr="00C42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48"/>
    <w:rsid w:val="00080C39"/>
    <w:rsid w:val="0026278B"/>
    <w:rsid w:val="0051776C"/>
    <w:rsid w:val="00537CFB"/>
    <w:rsid w:val="005428C0"/>
    <w:rsid w:val="00727041"/>
    <w:rsid w:val="00730AAD"/>
    <w:rsid w:val="007F0F76"/>
    <w:rsid w:val="008805DE"/>
    <w:rsid w:val="008B10F1"/>
    <w:rsid w:val="00992073"/>
    <w:rsid w:val="009B592D"/>
    <w:rsid w:val="009D10D9"/>
    <w:rsid w:val="00A07F16"/>
    <w:rsid w:val="00A15A2B"/>
    <w:rsid w:val="00A3164C"/>
    <w:rsid w:val="00A70010"/>
    <w:rsid w:val="00B43748"/>
    <w:rsid w:val="00BA3382"/>
    <w:rsid w:val="00C42208"/>
    <w:rsid w:val="00D22510"/>
    <w:rsid w:val="00D76435"/>
    <w:rsid w:val="00DB4F0A"/>
    <w:rsid w:val="00F35611"/>
    <w:rsid w:val="00F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AC8A"/>
  <w15:chartTrackingRefBased/>
  <w15:docId w15:val="{7742BA81-9E62-43C0-B5F4-EFE7872D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748"/>
    <w:pPr>
      <w:spacing w:after="0" w:line="240" w:lineRule="auto"/>
    </w:pPr>
    <w:rPr>
      <w:rFonts w:ascii="Calibri" w:hAnsi="Calibri" w:cs="Calibri"/>
      <w:b w:val="0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43748"/>
    <w:rPr>
      <w:color w:val="0563C1"/>
      <w:u w:val="single"/>
    </w:rPr>
  </w:style>
  <w:style w:type="paragraph" w:customStyle="1" w:styleId="Default">
    <w:name w:val="Default"/>
    <w:basedOn w:val="Normale"/>
    <w:rsid w:val="00B43748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A15A2B"/>
    <w:rPr>
      <w:i/>
      <w:iCs/>
    </w:rPr>
  </w:style>
  <w:style w:type="character" w:styleId="Enfasigrassetto">
    <w:name w:val="Strong"/>
    <w:basedOn w:val="Carpredefinitoparagrafo"/>
    <w:uiPriority w:val="22"/>
    <w:qFormat/>
    <w:rsid w:val="00C42208"/>
    <w:rPr>
      <w:b w:val="0"/>
      <w:bCs/>
    </w:rPr>
  </w:style>
  <w:style w:type="table" w:styleId="Grigliatabella">
    <w:name w:val="Table Grid"/>
    <w:basedOn w:val="Tabellanormale"/>
    <w:uiPriority w:val="39"/>
    <w:rsid w:val="00A7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4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Fumagalli - Machines of Italy</dc:creator>
  <cp:keywords/>
  <dc:description/>
  <cp:lastModifiedBy>Libero Cantarella</cp:lastModifiedBy>
  <cp:revision>2</cp:revision>
  <cp:lastPrinted>2023-08-28T08:58:00Z</cp:lastPrinted>
  <dcterms:created xsi:type="dcterms:W3CDTF">2023-08-29T10:53:00Z</dcterms:created>
  <dcterms:modified xsi:type="dcterms:W3CDTF">2023-08-29T10:53:00Z</dcterms:modified>
</cp:coreProperties>
</file>